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B9" w:rsidRPr="00033A02" w:rsidRDefault="00082AB9" w:rsidP="00082AB9">
      <w:pPr>
        <w:pStyle w:val="Heading1"/>
      </w:pPr>
      <w:r w:rsidRPr="00033A02">
        <w:t>TASK LIST FOR PREPARATION OF A COCHRANE REVIEW</w:t>
      </w:r>
    </w:p>
    <w:p w:rsidR="00082AB9" w:rsidRPr="00033A02" w:rsidRDefault="00082AB9" w:rsidP="00082AB9">
      <w:pPr>
        <w:pStyle w:val="Title"/>
        <w:jc w:val="left"/>
        <w:rPr>
          <w:sz w:val="20"/>
        </w:rPr>
      </w:pPr>
      <w:r w:rsidRPr="00033A02">
        <w:rPr>
          <w:sz w:val="20"/>
        </w:rPr>
        <w:t xml:space="preserve">This template is a guide which should be tailored to your own review. You may wish to add or remove tasks, and to reorder tasks (minimally) to suit your particular circumstances.  </w:t>
      </w:r>
    </w:p>
    <w:p w:rsidR="00082AB9" w:rsidRPr="00033A02" w:rsidRDefault="00082AB9" w:rsidP="00082AB9">
      <w:pPr>
        <w:pStyle w:val="Title"/>
        <w:jc w:val="left"/>
        <w:rPr>
          <w:sz w:val="20"/>
        </w:rPr>
      </w:pPr>
      <w:r w:rsidRPr="00033A02">
        <w:rPr>
          <w:sz w:val="20"/>
        </w:rPr>
        <w:t>This task list may also assist you in determining the appropriate order for authors in the review citation.</w:t>
      </w:r>
    </w:p>
    <w:tbl>
      <w:tblPr>
        <w:tblW w:w="9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428"/>
        <w:gridCol w:w="3021"/>
        <w:gridCol w:w="2379"/>
      </w:tblGrid>
      <w:tr w:rsidR="00082AB9" w:rsidRPr="00033A02" w:rsidTr="00C84D74">
        <w:tc>
          <w:tcPr>
            <w:tcW w:w="4428" w:type="dxa"/>
          </w:tcPr>
          <w:p w:rsidR="00082AB9" w:rsidRPr="00033A02" w:rsidRDefault="00082AB9" w:rsidP="009F28A9">
            <w:pPr>
              <w:rPr>
                <w:b/>
              </w:rPr>
            </w:pPr>
            <w:r w:rsidRPr="00033A02">
              <w:rPr>
                <w:b/>
              </w:rPr>
              <w:t>Task</w:t>
            </w:r>
          </w:p>
        </w:tc>
        <w:tc>
          <w:tcPr>
            <w:tcW w:w="3021" w:type="dxa"/>
          </w:tcPr>
          <w:p w:rsidR="00082AB9" w:rsidRPr="00033A02" w:rsidRDefault="00082AB9" w:rsidP="00C84D74">
            <w:pPr>
              <w:rPr>
                <w:b/>
              </w:rPr>
            </w:pPr>
            <w:r w:rsidRPr="00033A02">
              <w:rPr>
                <w:b/>
              </w:rPr>
              <w:t>Person(s) responsible</w:t>
            </w:r>
          </w:p>
        </w:tc>
        <w:tc>
          <w:tcPr>
            <w:tcW w:w="2379" w:type="dxa"/>
          </w:tcPr>
          <w:p w:rsidR="00082AB9" w:rsidRPr="00033A02" w:rsidRDefault="00082AB9" w:rsidP="00C84D74">
            <w:pPr>
              <w:rPr>
                <w:b/>
              </w:rPr>
            </w:pPr>
            <w:r w:rsidRPr="00033A02">
              <w:rPr>
                <w:b/>
              </w:rPr>
              <w:t>Timeframe/Deadline</w:t>
            </w:r>
          </w:p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 xml:space="preserve">Prepare Review Proposal form and submit to Consumers and Communication Review Group 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Liaise with Review Group on editorial feedback and finalise review title registration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Divide tasks between authors of review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 xml:space="preserve">Prepare protocol for review 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Distribute protocol to co-authors of review for editing/feedback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Complete presubmission checklist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Submit protocol to Consumers and Communication Review Group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9F28A9" w:rsidRPr="00033A02" w:rsidTr="0010343D">
        <w:tc>
          <w:tcPr>
            <w:tcW w:w="4428" w:type="dxa"/>
          </w:tcPr>
          <w:p w:rsidR="009F28A9" w:rsidRPr="00033A02" w:rsidRDefault="009F28A9" w:rsidP="0010343D">
            <w:r w:rsidRPr="00033A02">
              <w:t>Liaise with the Review Group’s Trials Search Coordinator in regard to the MEDLINE search strategy</w:t>
            </w:r>
          </w:p>
        </w:tc>
        <w:tc>
          <w:tcPr>
            <w:tcW w:w="3021" w:type="dxa"/>
          </w:tcPr>
          <w:p w:rsidR="009F28A9" w:rsidRPr="00033A02" w:rsidRDefault="009F28A9" w:rsidP="0010343D"/>
        </w:tc>
        <w:tc>
          <w:tcPr>
            <w:tcW w:w="2379" w:type="dxa"/>
          </w:tcPr>
          <w:p w:rsidR="009F28A9" w:rsidRPr="00033A02" w:rsidRDefault="009F28A9" w:rsidP="0010343D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Revise protocol after receiving editorial and referee comments, and finalise for publication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Update study selection and data extraction forms (depending on any changes to protocol)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BA0844" w:rsidRDefault="00BA0844" w:rsidP="009F28A9">
            <w:pPr>
              <w:rPr>
                <w:rFonts w:cs="Arial"/>
              </w:rPr>
            </w:pPr>
            <w:r>
              <w:rPr>
                <w:rFonts w:cs="Arial"/>
              </w:rPr>
              <w:t xml:space="preserve">Search electronic databases, </w:t>
            </w:r>
            <w:r w:rsidR="009F28A9">
              <w:rPr>
                <w:rFonts w:cs="Arial"/>
              </w:rPr>
              <w:t xml:space="preserve">after search strategies have been translated and/or approved by </w:t>
            </w:r>
            <w:r>
              <w:rPr>
                <w:rFonts w:cs="Arial"/>
              </w:rPr>
              <w:t>Group’s Trial Search Coordinator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BA084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Keep audit trail and organise search results from separate databases into reference management software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 xml:space="preserve">Identify potentially relevant studies from titles and abstracts of search results (at </w:t>
            </w:r>
            <w:r w:rsidRPr="009F28A9">
              <w:rPr>
                <w:b/>
              </w:rPr>
              <w:t>least</w:t>
            </w:r>
            <w:r w:rsidRPr="00033A02">
              <w:t xml:space="preserve"> two independent review authors)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Obtain full text articles of potentially relevant studies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 xml:space="preserve">Search citation references of identified papers for extra trials (at </w:t>
            </w:r>
            <w:r w:rsidRPr="00033A02">
              <w:rPr>
                <w:b/>
              </w:rPr>
              <w:t>least</w:t>
            </w:r>
            <w:r w:rsidRPr="00033A02">
              <w:t xml:space="preserve"> two independent review authors)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  <w:tcBorders>
              <w:bottom w:val="single" w:sz="6" w:space="0" w:color="000000"/>
            </w:tcBorders>
          </w:tcPr>
          <w:p w:rsidR="00082AB9" w:rsidRPr="00033A02" w:rsidRDefault="00082AB9" w:rsidP="00C84D74">
            <w:r w:rsidRPr="00033A02">
              <w:t>Conduct handsearching of relevant journals (if appropriate)</w:t>
            </w:r>
          </w:p>
        </w:tc>
        <w:tc>
          <w:tcPr>
            <w:tcW w:w="3021" w:type="dxa"/>
            <w:tcBorders>
              <w:bottom w:val="single" w:sz="6" w:space="0" w:color="000000"/>
            </w:tcBorders>
          </w:tcPr>
          <w:p w:rsidR="00082AB9" w:rsidRPr="00033A02" w:rsidRDefault="00082AB9" w:rsidP="00C84D74"/>
        </w:tc>
        <w:tc>
          <w:tcPr>
            <w:tcW w:w="2379" w:type="dxa"/>
            <w:tcBorders>
              <w:bottom w:val="single" w:sz="6" w:space="0" w:color="000000"/>
            </w:tcBorders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  <w:tcBorders>
              <w:bottom w:val="single" w:sz="6" w:space="0" w:color="000000"/>
            </w:tcBorders>
          </w:tcPr>
          <w:p w:rsidR="00082AB9" w:rsidRPr="00033A02" w:rsidRDefault="00082AB9" w:rsidP="00C84D74">
            <w:bookmarkStart w:id="0" w:name="_GoBack"/>
            <w:r w:rsidRPr="00033A02">
              <w:t xml:space="preserve">Contact experts to enquire about additional </w:t>
            </w:r>
            <w:r w:rsidRPr="00033A02">
              <w:lastRenderedPageBreak/>
              <w:t>relevant trials</w:t>
            </w:r>
          </w:p>
        </w:tc>
        <w:tc>
          <w:tcPr>
            <w:tcW w:w="3021" w:type="dxa"/>
            <w:tcBorders>
              <w:bottom w:val="single" w:sz="6" w:space="0" w:color="000000"/>
            </w:tcBorders>
          </w:tcPr>
          <w:p w:rsidR="00082AB9" w:rsidRPr="00033A02" w:rsidRDefault="00082AB9" w:rsidP="00C84D74"/>
        </w:tc>
        <w:tc>
          <w:tcPr>
            <w:tcW w:w="2379" w:type="dxa"/>
            <w:tcBorders>
              <w:bottom w:val="single" w:sz="6" w:space="0" w:color="000000"/>
            </w:tcBorders>
          </w:tcPr>
          <w:p w:rsidR="00082AB9" w:rsidRPr="00033A02" w:rsidRDefault="00082AB9" w:rsidP="00C84D74"/>
        </w:tc>
      </w:tr>
      <w:bookmarkEnd w:id="0"/>
      <w:tr w:rsidR="00082AB9" w:rsidRPr="00033A02" w:rsidTr="00C84D74">
        <w:tc>
          <w:tcPr>
            <w:tcW w:w="4428" w:type="dxa"/>
            <w:tcBorders>
              <w:bottom w:val="single" w:sz="6" w:space="0" w:color="000000"/>
            </w:tcBorders>
          </w:tcPr>
          <w:p w:rsidR="00082AB9" w:rsidRPr="00033A02" w:rsidRDefault="00082AB9" w:rsidP="00C84D74">
            <w:r w:rsidRPr="00033A02">
              <w:lastRenderedPageBreak/>
              <w:t>Collate decisions on acceptance of trials into the review; coordinate discussions if disagreement arises</w:t>
            </w:r>
          </w:p>
        </w:tc>
        <w:tc>
          <w:tcPr>
            <w:tcW w:w="3021" w:type="dxa"/>
            <w:tcBorders>
              <w:bottom w:val="single" w:sz="6" w:space="0" w:color="000000"/>
            </w:tcBorders>
          </w:tcPr>
          <w:p w:rsidR="00082AB9" w:rsidRPr="00033A02" w:rsidRDefault="00082AB9" w:rsidP="00C84D74"/>
        </w:tc>
        <w:tc>
          <w:tcPr>
            <w:tcW w:w="2379" w:type="dxa"/>
            <w:tcBorders>
              <w:bottom w:val="single" w:sz="6" w:space="0" w:color="000000"/>
            </w:tcBorders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 xml:space="preserve">Locate and contact authors of included studies to obtain any missing information or to clarify elements relating to inclusion/exclusion of studies. 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Complete table of excluded studies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 xml:space="preserve">Assess risk of bias in included studies (at </w:t>
            </w:r>
            <w:r w:rsidRPr="00033A02">
              <w:rPr>
                <w:b/>
              </w:rPr>
              <w:t>least</w:t>
            </w:r>
            <w:r w:rsidRPr="00033A02">
              <w:t xml:space="preserve"> two independent review authors) 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9F28A9" w:rsidP="00C84D74">
            <w:r>
              <w:t xml:space="preserve">Write </w:t>
            </w:r>
            <w:r w:rsidR="00082AB9" w:rsidRPr="00033A02">
              <w:t>up section “Risk of Bias of included studies”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 xml:space="preserve">Extract/tabulate characteristics of included studies (incl. quality assessment of interventions) (at </w:t>
            </w:r>
            <w:r w:rsidRPr="00033A02">
              <w:rPr>
                <w:b/>
              </w:rPr>
              <w:t>least</w:t>
            </w:r>
            <w:r w:rsidRPr="00033A02">
              <w:t xml:space="preserve"> two independent review authors)  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 xml:space="preserve">Extract data and conduct synthesis of results (incl. meta-analysis if possible) (at </w:t>
            </w:r>
            <w:r w:rsidRPr="00033A02">
              <w:rPr>
                <w:b/>
              </w:rPr>
              <w:t>least</w:t>
            </w:r>
            <w:r w:rsidRPr="00033A02">
              <w:t xml:space="preserve"> two independent review authors)</w:t>
            </w:r>
          </w:p>
        </w:tc>
        <w:tc>
          <w:tcPr>
            <w:tcW w:w="3021" w:type="dxa"/>
          </w:tcPr>
          <w:p w:rsidR="00082AB9" w:rsidRPr="00033A02" w:rsidRDefault="00082AB9" w:rsidP="00C84D74">
            <w:r w:rsidRPr="00033A02">
              <w:t xml:space="preserve"> </w:t>
            </w:r>
          </w:p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Prepare “Results” section, writing up above two tasks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9F28A9">
            <w:r w:rsidRPr="00033A02">
              <w:t>Prepare “Discussion” section and Author’s Conclusions (“</w:t>
            </w:r>
            <w:r w:rsidR="009F28A9">
              <w:t>Implications</w:t>
            </w:r>
            <w:r w:rsidRPr="00033A02">
              <w:t xml:space="preserve"> for Practice” and “</w:t>
            </w:r>
            <w:r w:rsidR="009F28A9">
              <w:t xml:space="preserve">Implications </w:t>
            </w:r>
            <w:r w:rsidRPr="00033A02">
              <w:t>for Research”).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 xml:space="preserve">Ensure all search strategies are cut and paste into Appendices, and search is accurately reported in main text of review.  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Finalise review for submission to Consumers and Communication Review Group (including review and feedback from co-authors)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Complete presubmission checklist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Submit review to Consumers and Communication Review Group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Revise review after editorial feedback.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 xml:space="preserve">Update searches if they are more than six months’ old, and add potentially-relevant studies to ‘awaiting assessment’. 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Finalise review for publication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/>
        </w:tc>
      </w:tr>
      <w:tr w:rsidR="00082AB9" w:rsidRPr="00033A02" w:rsidTr="00C84D74">
        <w:tc>
          <w:tcPr>
            <w:tcW w:w="4428" w:type="dxa"/>
          </w:tcPr>
          <w:p w:rsidR="00082AB9" w:rsidRPr="00033A02" w:rsidRDefault="00082AB9" w:rsidP="00C84D74">
            <w:r w:rsidRPr="00033A02">
              <w:t>Liaise with the Review Group about the first update to the review</w:t>
            </w:r>
          </w:p>
        </w:tc>
        <w:tc>
          <w:tcPr>
            <w:tcW w:w="3021" w:type="dxa"/>
          </w:tcPr>
          <w:p w:rsidR="00082AB9" w:rsidRPr="00033A02" w:rsidRDefault="00082AB9" w:rsidP="00C84D74"/>
        </w:tc>
        <w:tc>
          <w:tcPr>
            <w:tcW w:w="2379" w:type="dxa"/>
          </w:tcPr>
          <w:p w:rsidR="00082AB9" w:rsidRPr="00033A02" w:rsidRDefault="00082AB9" w:rsidP="00C84D74">
            <w:pPr>
              <w:rPr>
                <w:i/>
              </w:rPr>
            </w:pPr>
            <w:r w:rsidRPr="00033A02">
              <w:rPr>
                <w:b/>
              </w:rPr>
              <w:t>To commence approximately 18 months after review publication</w:t>
            </w:r>
            <w:r w:rsidRPr="00033A02">
              <w:rPr>
                <w:i/>
              </w:rPr>
              <w:t>.</w:t>
            </w:r>
          </w:p>
        </w:tc>
      </w:tr>
    </w:tbl>
    <w:p w:rsidR="00507557" w:rsidRDefault="00507557"/>
    <w:sectPr w:rsidR="0050755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8A9" w:rsidRDefault="009F28A9" w:rsidP="009F28A9">
      <w:pPr>
        <w:spacing w:after="0" w:line="240" w:lineRule="auto"/>
      </w:pPr>
      <w:r>
        <w:separator/>
      </w:r>
    </w:p>
  </w:endnote>
  <w:endnote w:type="continuationSeparator" w:id="0">
    <w:p w:rsidR="009F28A9" w:rsidRDefault="009F28A9" w:rsidP="009F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8A9" w:rsidRDefault="009F28A9">
    <w:pPr>
      <w:pStyle w:val="Footer"/>
    </w:pPr>
    <w:r>
      <w:t>Cochrane Consumers and Communication Review Group, March 2015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8A9" w:rsidRDefault="009F28A9" w:rsidP="009F28A9">
      <w:pPr>
        <w:spacing w:after="0" w:line="240" w:lineRule="auto"/>
      </w:pPr>
      <w:r>
        <w:separator/>
      </w:r>
    </w:p>
  </w:footnote>
  <w:footnote w:type="continuationSeparator" w:id="0">
    <w:p w:rsidR="009F28A9" w:rsidRDefault="009F28A9" w:rsidP="009F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F37F0"/>
    <w:multiLevelType w:val="hybridMultilevel"/>
    <w:tmpl w:val="66043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B9"/>
    <w:rsid w:val="00082AB9"/>
    <w:rsid w:val="002C000E"/>
    <w:rsid w:val="00332D18"/>
    <w:rsid w:val="004556BF"/>
    <w:rsid w:val="00507557"/>
    <w:rsid w:val="009F28A9"/>
    <w:rsid w:val="00BA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A9"/>
    <w:pPr>
      <w:spacing w:after="80"/>
    </w:pPr>
    <w:rPr>
      <w:rFonts w:ascii="Calibri" w:eastAsia="Times New Roman" w:hAnsi="Calibri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082AB9"/>
    <w:pPr>
      <w:keepNext/>
      <w:outlineLvl w:val="0"/>
    </w:pPr>
    <w:rPr>
      <w:rFonts w:ascii="Cambria" w:hAnsi="Cambr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AB9"/>
    <w:rPr>
      <w:rFonts w:ascii="Cambria" w:eastAsia="Times New Roman" w:hAnsi="Cambria" w:cs="Times New Roman"/>
      <w:b/>
      <w:bCs/>
      <w:sz w:val="36"/>
      <w:szCs w:val="36"/>
    </w:rPr>
  </w:style>
  <w:style w:type="paragraph" w:styleId="Title">
    <w:name w:val="Title"/>
    <w:basedOn w:val="Normal"/>
    <w:link w:val="TitleChar"/>
    <w:qFormat/>
    <w:rsid w:val="00082AB9"/>
    <w:pPr>
      <w:jc w:val="center"/>
    </w:pPr>
    <w:rPr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82AB9"/>
    <w:rPr>
      <w:rFonts w:ascii="Calibri" w:eastAsia="Times New Roman" w:hAnsi="Calibri" w:cs="Times New Roman"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8A9"/>
    <w:rPr>
      <w:rFonts w:ascii="Calibri" w:eastAsia="Times New Roman" w:hAnsi="Calibr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9F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8A9"/>
    <w:rPr>
      <w:rFonts w:ascii="Calibri" w:eastAsia="Times New Roman" w:hAnsi="Calibri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A9"/>
    <w:pPr>
      <w:spacing w:after="80"/>
    </w:pPr>
    <w:rPr>
      <w:rFonts w:ascii="Calibri" w:eastAsia="Times New Roman" w:hAnsi="Calibri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082AB9"/>
    <w:pPr>
      <w:keepNext/>
      <w:outlineLvl w:val="0"/>
    </w:pPr>
    <w:rPr>
      <w:rFonts w:ascii="Cambria" w:hAnsi="Cambr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AB9"/>
    <w:rPr>
      <w:rFonts w:ascii="Cambria" w:eastAsia="Times New Roman" w:hAnsi="Cambria" w:cs="Times New Roman"/>
      <w:b/>
      <w:bCs/>
      <w:sz w:val="36"/>
      <w:szCs w:val="36"/>
    </w:rPr>
  </w:style>
  <w:style w:type="paragraph" w:styleId="Title">
    <w:name w:val="Title"/>
    <w:basedOn w:val="Normal"/>
    <w:link w:val="TitleChar"/>
    <w:qFormat/>
    <w:rsid w:val="00082AB9"/>
    <w:pPr>
      <w:jc w:val="center"/>
    </w:pPr>
    <w:rPr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82AB9"/>
    <w:rPr>
      <w:rFonts w:ascii="Calibri" w:eastAsia="Times New Roman" w:hAnsi="Calibri" w:cs="Times New Roman"/>
      <w:sz w:val="3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8A9"/>
    <w:rPr>
      <w:rFonts w:ascii="Calibri" w:eastAsia="Times New Roman" w:hAnsi="Calibri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9F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8A9"/>
    <w:rPr>
      <w:rFonts w:ascii="Calibri" w:eastAsia="Times New Roman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Cole</dc:creator>
  <cp:lastModifiedBy>Sue Cole</cp:lastModifiedBy>
  <cp:revision>3</cp:revision>
  <dcterms:created xsi:type="dcterms:W3CDTF">2015-02-24T05:03:00Z</dcterms:created>
  <dcterms:modified xsi:type="dcterms:W3CDTF">2015-03-16T02:47:00Z</dcterms:modified>
</cp:coreProperties>
</file>